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E44" w:rsidRDefault="00710B93" w:rsidP="00A90E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#131</w:t>
      </w:r>
      <w:r w:rsidR="00A90E44">
        <w:rPr>
          <w:rFonts w:cs="Arial"/>
          <w:b/>
          <w:noProof/>
          <w:sz w:val="24"/>
        </w:rPr>
        <w:t xml:space="preserve"> </w:t>
      </w:r>
      <w:r w:rsidR="00A90E44">
        <w:rPr>
          <w:rFonts w:cs="Arial"/>
          <w:b/>
          <w:noProof/>
          <w:sz w:val="24"/>
        </w:rPr>
        <w:tab/>
      </w:r>
      <w:r w:rsidR="004E42B3" w:rsidRPr="004E42B3">
        <w:rPr>
          <w:rFonts w:cs="Arial"/>
          <w:b/>
          <w:noProof/>
          <w:sz w:val="24"/>
        </w:rPr>
        <w:t>S2-190153</w:t>
      </w:r>
      <w:r w:rsidR="00571C18">
        <w:rPr>
          <w:rFonts w:cs="Arial"/>
          <w:b/>
          <w:noProof/>
          <w:sz w:val="24"/>
        </w:rPr>
        <w:t>4</w:t>
      </w:r>
    </w:p>
    <w:p w:rsidR="00E77BAF" w:rsidRPr="00A90E44" w:rsidRDefault="00710B93" w:rsidP="00A90E44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 w:rsidRPr="00710B93">
        <w:rPr>
          <w:rFonts w:cs="Arial"/>
          <w:b/>
          <w:noProof/>
          <w:sz w:val="24"/>
        </w:rPr>
        <w:t>25 February – 1 March 201</w:t>
      </w:r>
      <w:r>
        <w:rPr>
          <w:rFonts w:cs="Arial"/>
          <w:b/>
          <w:noProof/>
          <w:sz w:val="24"/>
        </w:rPr>
        <w:t>9, Santa Cruz - Tenerife, Spain</w:t>
      </w:r>
      <w:r w:rsidR="00A90E44">
        <w:rPr>
          <w:rFonts w:cs="Arial"/>
          <w:b/>
          <w:noProof/>
          <w:sz w:val="24"/>
        </w:rPr>
        <w:tab/>
      </w:r>
      <w:r w:rsidR="00A90E44">
        <w:rPr>
          <w:rFonts w:cs="Arial"/>
          <w:b/>
          <w:noProof/>
          <w:color w:val="3333FF"/>
          <w:sz w:val="24"/>
        </w:rPr>
        <w:t xml:space="preserve"> </w:t>
      </w:r>
      <w:r w:rsidR="00A90E44">
        <w:rPr>
          <w:b/>
          <w:noProof/>
          <w:color w:val="3333FF"/>
          <w:sz w:val="24"/>
        </w:rPr>
        <w:t>(revision of S2-1</w:t>
      </w:r>
      <w:r w:rsidR="00A16CFD">
        <w:rPr>
          <w:b/>
          <w:noProof/>
          <w:color w:val="3333FF"/>
          <w:sz w:val="24"/>
        </w:rPr>
        <w:t>9x</w:t>
      </w:r>
      <w:r w:rsidR="00A90E44">
        <w:rPr>
          <w:b/>
          <w:noProof/>
          <w:color w:val="3333FF"/>
          <w:sz w:val="24"/>
        </w:rPr>
        <w:t>xxxx)</w:t>
      </w:r>
      <w:r w:rsidR="00A90E44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A03">
        <w:rPr>
          <w:rFonts w:ascii="Arial" w:hAnsi="Arial" w:cs="Arial"/>
          <w:b/>
        </w:rPr>
        <w:t>Adding/Removing a UP path to a MA-PDU Session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1444B">
        <w:rPr>
          <w:rFonts w:ascii="Arial" w:hAnsi="Arial" w:cs="Arial"/>
          <w:b/>
        </w:rPr>
        <w:t>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61A03">
        <w:rPr>
          <w:rFonts w:ascii="Arial" w:hAnsi="Arial" w:cs="Arial"/>
          <w:b/>
        </w:rPr>
        <w:t>6.8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61A03">
        <w:rPr>
          <w:rFonts w:ascii="Arial" w:hAnsi="Arial" w:cs="Arial"/>
          <w:b/>
        </w:rPr>
        <w:t>ATSSS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F4E95">
        <w:rPr>
          <w:rFonts w:ascii="Arial" w:hAnsi="Arial" w:cs="Arial"/>
          <w:i/>
        </w:rPr>
        <w:t>This paper discusses the need for having a solution that works for home-routed roaming case with two AMFs and proposes to use the PDU Session Establishment to establish the additional access. It also proposes to use the same procedure for all non-roaming and roaming scenarios, which drastically simplifies the solution from both UE and network perspectives.</w:t>
      </w:r>
    </w:p>
    <w:p w:rsidR="00440983" w:rsidRDefault="00FD7189" w:rsidP="00FD7189">
      <w:pPr>
        <w:pStyle w:val="Heading1"/>
      </w:pPr>
      <w:r>
        <w:t>Discussion</w:t>
      </w:r>
    </w:p>
    <w:p w:rsidR="00DA40BE" w:rsidRDefault="00161A03" w:rsidP="00FD7189">
      <w:r>
        <w:t xml:space="preserve">When </w:t>
      </w:r>
      <w:r w:rsidR="008844CC">
        <w:t>an</w:t>
      </w:r>
      <w:r>
        <w:t xml:space="preserve"> UE requests a MA-DU session, the first UP path is established as for a regular PDU Session</w:t>
      </w:r>
      <w:r w:rsidR="00C611FE">
        <w:t>, i.e. after having obtained the PCC rules from the PCF</w:t>
      </w:r>
      <w:r>
        <w:t xml:space="preserve">. </w:t>
      </w:r>
    </w:p>
    <w:p w:rsidR="00252A67" w:rsidRDefault="00161A03" w:rsidP="00FD7189">
      <w:r>
        <w:t xml:space="preserve">For non-roaming and LBO roaming scenarios, it was proposed </w:t>
      </w:r>
      <w:r w:rsidR="00252A67">
        <w:t xml:space="preserve">in S2-1900850 </w:t>
      </w:r>
      <w:r>
        <w:t xml:space="preserve">to establish the additional UP path </w:t>
      </w:r>
      <w:r w:rsidR="00C611FE">
        <w:t xml:space="preserve">without explicit request from the UE, mainly because it saves one message exchange in the case the UE is simultaneously registered in both accesses. </w:t>
      </w:r>
      <w:r w:rsidR="00D919BA">
        <w:t xml:space="preserve">The principle </w:t>
      </w:r>
      <w:r w:rsidR="00252A67">
        <w:t xml:space="preserve">of S2-1900850 </w:t>
      </w:r>
      <w:r w:rsidR="00DA40BE">
        <w:t>wa</w:t>
      </w:r>
      <w:r w:rsidR="00D919BA">
        <w:t xml:space="preserve">s </w:t>
      </w:r>
      <w:r w:rsidR="00DA40BE">
        <w:t>that</w:t>
      </w:r>
      <w:r w:rsidR="00DA40BE">
        <w:t xml:space="preserve"> the registration of the UE in the second access</w:t>
      </w:r>
      <w:r w:rsidR="00DA40BE">
        <w:t xml:space="preserve"> </w:t>
      </w:r>
      <w:r w:rsidR="00D919BA">
        <w:t>trigger</w:t>
      </w:r>
      <w:r w:rsidR="00DA40BE">
        <w:t>s</w:t>
      </w:r>
      <w:r w:rsidR="00D919BA">
        <w:t xml:space="preserve"> the establishment of the additional UP path</w:t>
      </w:r>
      <w:r w:rsidR="00252A67">
        <w:t>:</w:t>
      </w:r>
    </w:p>
    <w:p w:rsidR="00252A67" w:rsidRDefault="00252A67" w:rsidP="00252A67">
      <w:pPr>
        <w:pStyle w:val="B1"/>
      </w:pPr>
      <w:r>
        <w:t>1)</w:t>
      </w:r>
      <w:r>
        <w:tab/>
        <w:t xml:space="preserve">During the establishment of the MA-PDU Session in the first access, </w:t>
      </w:r>
      <w:r w:rsidR="00BA2E9B">
        <w:t>t</w:t>
      </w:r>
      <w:r w:rsidR="00CB2C48">
        <w:t xml:space="preserve">he H-SMF, i.e. the one that decides whether the PDU Session </w:t>
      </w:r>
      <w:r w:rsidR="00BA2E9B">
        <w:t>is to</w:t>
      </w:r>
      <w:r w:rsidR="00CB2C48">
        <w:t xml:space="preserve"> be Multi Access or not, subscribes to AMF event </w:t>
      </w:r>
      <w:r w:rsidR="00BA2E9B">
        <w:t>"</w:t>
      </w:r>
      <w:r w:rsidR="00CB2C48">
        <w:t>UE r</w:t>
      </w:r>
      <w:r w:rsidR="00BA2E9B">
        <w:t>egistered</w:t>
      </w:r>
      <w:r>
        <w:t xml:space="preserve"> on the two accesses";</w:t>
      </w:r>
    </w:p>
    <w:p w:rsidR="00D919BA" w:rsidRDefault="00252A67" w:rsidP="00252A67">
      <w:pPr>
        <w:pStyle w:val="B1"/>
      </w:pPr>
      <w:r>
        <w:t>2)</w:t>
      </w:r>
      <w:r>
        <w:tab/>
      </w:r>
      <w:r w:rsidR="00CB2C48">
        <w:t xml:space="preserve">When the UE registers to the second access, </w:t>
      </w:r>
      <w:r>
        <w:t xml:space="preserve">the </w:t>
      </w:r>
      <w:r w:rsidR="00D919BA">
        <w:t xml:space="preserve">AMF notifies the </w:t>
      </w:r>
      <w:r w:rsidR="00CB2C48">
        <w:t>H-</w:t>
      </w:r>
      <w:r w:rsidR="00D919BA">
        <w:t xml:space="preserve">SMF about the registration on two accesses, and </w:t>
      </w:r>
      <w:r w:rsidR="00CB2C48">
        <w:t>then the H-</w:t>
      </w:r>
      <w:r w:rsidR="00D919BA">
        <w:t>SMF performs the establishment of the additional UP path</w:t>
      </w:r>
      <w:r w:rsidR="00CB2C48">
        <w:t xml:space="preserve"> towards the UE</w:t>
      </w:r>
      <w:r w:rsidR="00D919BA">
        <w:t>.</w:t>
      </w:r>
      <w:r w:rsidR="00CB2C48">
        <w:t xml:space="preserve"> For that, H-SMF needs to follow the Network R</w:t>
      </w:r>
      <w:r w:rsidR="00CB2C48" w:rsidRPr="00CB2C48">
        <w:t>equested PDU Session Modification</w:t>
      </w:r>
      <w:r w:rsidR="00CB2C48">
        <w:t xml:space="preserve"> </w:t>
      </w:r>
      <w:r w:rsidR="00BA2E9B">
        <w:t xml:space="preserve">procedure </w:t>
      </w:r>
      <w:r w:rsidR="00CB2C48">
        <w:t xml:space="preserve">as described in TS 23.502 clause 4.3.3.3 (sending a </w:t>
      </w:r>
      <w:proofErr w:type="spellStart"/>
      <w:r w:rsidR="00CB2C48" w:rsidRPr="00050CA8">
        <w:t>Nsmf_PDUSession_Update</w:t>
      </w:r>
      <w:proofErr w:type="spellEnd"/>
      <w:r w:rsidR="00CB2C48" w:rsidRPr="00050CA8">
        <w:t xml:space="preserve"> Request</w:t>
      </w:r>
      <w:r w:rsidR="00CB2C48">
        <w:t xml:space="preserve"> to the V-SMF</w:t>
      </w:r>
      <w:r w:rsidR="00BC76DE">
        <w:t xml:space="preserve">, which will send a N2N2MessageTransfer (N2 SM Container) to the AMF). </w:t>
      </w:r>
      <w:r w:rsidR="00CB2C48">
        <w:t xml:space="preserve"> </w:t>
      </w:r>
    </w:p>
    <w:p w:rsidR="00BC76DE" w:rsidRDefault="00C611FE" w:rsidP="005864EE">
      <w:r>
        <w:t xml:space="preserve">The problem comes from the home routed roaming scenario with </w:t>
      </w:r>
      <w:r w:rsidR="00D919BA">
        <w:t>different</w:t>
      </w:r>
      <w:r>
        <w:t xml:space="preserve"> AMFs</w:t>
      </w:r>
      <w:r w:rsidR="00D919BA">
        <w:t xml:space="preserve"> for 3GPP and N3GPP accesses</w:t>
      </w:r>
      <w:r w:rsidR="00BC76DE">
        <w:t>:</w:t>
      </w:r>
      <w:r w:rsidR="005864EE">
        <w:t xml:space="preserve"> t</w:t>
      </w:r>
      <w:r w:rsidR="00BC76DE">
        <w:t xml:space="preserve">he UE registers to another AMF. Hence </w:t>
      </w:r>
      <w:r w:rsidR="005864EE">
        <w:t>the H-SMF will not be notified and t</w:t>
      </w:r>
      <w:r w:rsidR="00BC76DE">
        <w:t>he additional UP path will not be established.</w:t>
      </w:r>
    </w:p>
    <w:p w:rsidR="00D919BA" w:rsidRDefault="00DA40BE" w:rsidP="00FD7189">
      <w:r>
        <w:t>It is common understanding that the</w:t>
      </w:r>
      <w:r w:rsidR="00BA2E9B">
        <w:t xml:space="preserve"> </w:t>
      </w:r>
      <w:r w:rsidR="00BC76DE">
        <w:t xml:space="preserve">Home Routed roaming scenario cannot be excluded </w:t>
      </w:r>
      <w:r>
        <w:t xml:space="preserve">from ATSSS: </w:t>
      </w:r>
      <w:r w:rsidR="00BC76DE">
        <w:t>it is required at least for Wireline-Wireless Hybrid case</w:t>
      </w:r>
      <w:r w:rsidR="005864EE">
        <w:t xml:space="preserve"> when a wireline operator</w:t>
      </w:r>
      <w:r>
        <w:t>, associated with a partner mobile operator for radio access,</w:t>
      </w:r>
      <w:r w:rsidR="005864EE">
        <w:t xml:space="preserve"> wants to offer to its subscriber</w:t>
      </w:r>
      <w:r w:rsidR="008E6A43">
        <w:t>s</w:t>
      </w:r>
      <w:r w:rsidR="005864EE">
        <w:t xml:space="preserve"> an hybrid access</w:t>
      </w:r>
      <w:r w:rsidR="008B1B13">
        <w:t>: the</w:t>
      </w:r>
      <w:r w:rsidR="00BC76DE">
        <w:t xml:space="preserve"> RGW </w:t>
      </w:r>
      <w:r w:rsidR="008B1B13">
        <w:t xml:space="preserve">is </w:t>
      </w:r>
      <w:r w:rsidR="00BC76DE">
        <w:t xml:space="preserve">connected </w:t>
      </w:r>
      <w:r w:rsidR="005864EE">
        <w:t xml:space="preserve">to its wireline operator 5G Core Network simultaneously via the fixed line (as a non-roamer) </w:t>
      </w:r>
      <w:r w:rsidR="00BC76DE">
        <w:t xml:space="preserve">and </w:t>
      </w:r>
      <w:r w:rsidR="005864EE">
        <w:t xml:space="preserve">via a NR mobile access network (as a roamer). </w:t>
      </w:r>
      <w:r w:rsidR="008B1B13">
        <w:t xml:space="preserve">In such case, there </w:t>
      </w:r>
      <w:r w:rsidR="003171F1">
        <w:t>are</w:t>
      </w:r>
      <w:r w:rsidR="008B1B13">
        <w:t xml:space="preserve"> two </w:t>
      </w:r>
      <w:r w:rsidR="003171F1">
        <w:t xml:space="preserve">separate </w:t>
      </w:r>
      <w:r w:rsidR="008B1B13">
        <w:t xml:space="preserve">AMFs. </w:t>
      </w:r>
    </w:p>
    <w:p w:rsidR="00DA40BE" w:rsidRDefault="00096D1D" w:rsidP="00FD7189">
      <w:r>
        <w:t>One way t</w:t>
      </w:r>
      <w:r w:rsidR="00BA2E9B">
        <w:t xml:space="preserve">o solve the issue </w:t>
      </w:r>
      <w:r w:rsidR="004A648B">
        <w:t xml:space="preserve">is </w:t>
      </w:r>
      <w:r w:rsidR="00BA2E9B">
        <w:t xml:space="preserve">to use the PDU Session </w:t>
      </w:r>
      <w:r w:rsidR="0058522B">
        <w:t>Establishment</w:t>
      </w:r>
      <w:r w:rsidR="00BA2E9B">
        <w:t xml:space="preserve"> procedure to request the establishment of the additional UP path.</w:t>
      </w:r>
      <w:r w:rsidR="00C33FAC">
        <w:t xml:space="preserve"> </w:t>
      </w:r>
      <w:r w:rsidR="00DA40BE">
        <w:t>Indeed, PDU Establishment procedure is already used for handover a PDU session between 3GPP and non-3GPP accesses, and it makes sense to reuse it for adding a leg to a MA-PDU Session.</w:t>
      </w:r>
    </w:p>
    <w:p w:rsidR="00350A17" w:rsidRDefault="0058522B" w:rsidP="00FD7189">
      <w:r>
        <w:t xml:space="preserve">The rationale of using the PDU Session Establishment procedure rather than Service Request or PDU Session Modification is the following: </w:t>
      </w:r>
    </w:p>
    <w:p w:rsidR="00350A17" w:rsidRDefault="0058522B" w:rsidP="0058522B">
      <w:pPr>
        <w:pStyle w:val="B1"/>
      </w:pPr>
      <w:r>
        <w:t>1)</w:t>
      </w:r>
      <w:r>
        <w:tab/>
        <w:t>A</w:t>
      </w:r>
      <w:r w:rsidR="00252A67">
        <w:t xml:space="preserve"> solution using </w:t>
      </w:r>
      <w:r w:rsidR="00C33FAC">
        <w:t>the Service Request procedure initiated by the UE</w:t>
      </w:r>
      <w:r w:rsidR="00252A67">
        <w:t xml:space="preserve"> (instead of </w:t>
      </w:r>
      <w:r w:rsidR="00252A67" w:rsidRPr="00252A67">
        <w:t xml:space="preserve">PDU Session </w:t>
      </w:r>
      <w:r w:rsidR="00EE12C4">
        <w:t>Establishment</w:t>
      </w:r>
      <w:r w:rsidR="00EE12C4" w:rsidRPr="00252A67">
        <w:t xml:space="preserve"> </w:t>
      </w:r>
      <w:r w:rsidR="00252A67" w:rsidRPr="00252A67">
        <w:t>procedure</w:t>
      </w:r>
      <w:r w:rsidR="00252A67">
        <w:t>)</w:t>
      </w:r>
      <w:r w:rsidR="00C33FAC">
        <w:t xml:space="preserve"> </w:t>
      </w:r>
      <w:r w:rsidR="00350A17">
        <w:t xml:space="preserve">is </w:t>
      </w:r>
      <w:r w:rsidR="00252A67">
        <w:t xml:space="preserve">to be </w:t>
      </w:r>
      <w:r w:rsidR="00350A17">
        <w:t xml:space="preserve">ruled out because it </w:t>
      </w:r>
      <w:r w:rsidR="00C33FAC">
        <w:t>would go against the main p</w:t>
      </w:r>
      <w:r w:rsidR="00252A67">
        <w:t>rinciples of Service Request:</w:t>
      </w:r>
    </w:p>
    <w:p w:rsidR="00C33FAC" w:rsidRDefault="0058522B" w:rsidP="0058522B">
      <w:pPr>
        <w:pStyle w:val="B2"/>
      </w:pPr>
      <w:r>
        <w:t>a</w:t>
      </w:r>
      <w:r w:rsidR="00350A17">
        <w:t xml:space="preserve">) </w:t>
      </w:r>
      <w:r w:rsidR="00350A17">
        <w:tab/>
        <w:t>Service Request is a MM procedure potentially covering several PDU Sessions. ATSSS procedure is a Session Management procedure.</w:t>
      </w:r>
    </w:p>
    <w:p w:rsidR="00350A17" w:rsidRDefault="0058522B" w:rsidP="0058522B">
      <w:pPr>
        <w:pStyle w:val="B2"/>
      </w:pPr>
      <w:r>
        <w:t>b</w:t>
      </w:r>
      <w:r w:rsidR="00350A17">
        <w:t xml:space="preserve">) </w:t>
      </w:r>
      <w:r w:rsidR="00350A17">
        <w:tab/>
        <w:t xml:space="preserve">Service request is used to activate an already established user plane, not to establish new user plane resources: </w:t>
      </w:r>
      <w:r w:rsidR="00350A17">
        <w:br/>
        <w:t>"</w:t>
      </w:r>
      <w:r w:rsidR="00350A17" w:rsidRPr="00C33FAC">
        <w:t xml:space="preserve"> </w:t>
      </w:r>
      <w:r w:rsidR="00350A17" w:rsidRPr="00C33FAC">
        <w:rPr>
          <w:i/>
        </w:rPr>
        <w:t>The Service Request procedure is used by a UE in CM</w:t>
      </w:r>
      <w:r w:rsidR="00350A17" w:rsidRPr="00C33FAC">
        <w:rPr>
          <w:i/>
        </w:rPr>
        <w:noBreakHyphen/>
        <w:t xml:space="preserve">IDLE state or the 5GC to request the establishment </w:t>
      </w:r>
      <w:r w:rsidR="00350A17" w:rsidRPr="00C33FAC">
        <w:rPr>
          <w:i/>
        </w:rPr>
        <w:lastRenderedPageBreak/>
        <w:t>of a secure connection to an AMF. The Service Request procedure is also used both when the UE is in CM-IDLE and in CM-CONNECTED to activate a User Plane connection for an established PDU Session.</w:t>
      </w:r>
      <w:r w:rsidR="00350A17">
        <w:t>"</w:t>
      </w:r>
    </w:p>
    <w:p w:rsidR="00350A17" w:rsidRDefault="0058522B" w:rsidP="0058522B">
      <w:pPr>
        <w:pStyle w:val="B2"/>
      </w:pPr>
      <w:r>
        <w:t>c</w:t>
      </w:r>
      <w:r w:rsidR="00350A17">
        <w:t xml:space="preserve">) </w:t>
      </w:r>
      <w:r w:rsidR="00350A17">
        <w:tab/>
        <w:t>Service Request would need to be updated to indicate whether a PDU Session is moved or is added (SM parameter).</w:t>
      </w:r>
    </w:p>
    <w:p w:rsidR="00DA40BE" w:rsidRDefault="0058522B" w:rsidP="0058522B">
      <w:pPr>
        <w:pStyle w:val="B1"/>
      </w:pPr>
      <w:r>
        <w:rPr>
          <w:rStyle w:val="B1Char"/>
        </w:rPr>
        <w:t>2)</w:t>
      </w:r>
      <w:r>
        <w:rPr>
          <w:rStyle w:val="B1Char"/>
        </w:rPr>
        <w:tab/>
        <w:t>U</w:t>
      </w:r>
      <w:r>
        <w:t xml:space="preserve">sing the PDU Session Modification procedure would not either be appropriate because this procedure is dedicated to QoS modification. </w:t>
      </w:r>
    </w:p>
    <w:p w:rsidR="0058522B" w:rsidRDefault="00DA40BE" w:rsidP="00DA40BE">
      <w:r>
        <w:t>As said above</w:t>
      </w:r>
      <w:r w:rsidR="0058522B">
        <w:t xml:space="preserve">, we consider that the establishment of the additional UP path is very similar to a handover between 3GPP and non-3GPP, which </w:t>
      </w:r>
      <w:r>
        <w:t>uses</w:t>
      </w:r>
      <w:r w:rsidR="0058522B">
        <w:t xml:space="preserve"> the PDU Session Establishment procedure with Request Type = "Existing PDU Session". For the establishment of the additional UP path, an additional value of the Request Type "Additional access to existing PDU Session" could be used instead. </w:t>
      </w:r>
    </w:p>
    <w:p w:rsidR="00DA40BE" w:rsidRDefault="00DA40BE" w:rsidP="00DA40BE"/>
    <w:p w:rsidR="00BA2E9B" w:rsidRDefault="004023CD" w:rsidP="00FD7189">
      <w:r>
        <w:t>Moreover, instead of</w:t>
      </w:r>
      <w:r w:rsidR="0058522B">
        <w:t xml:space="preserve"> u</w:t>
      </w:r>
      <w:r w:rsidR="008902D7">
        <w:t xml:space="preserve">sing the UE-initiated PDU Session </w:t>
      </w:r>
      <w:r w:rsidR="0058522B">
        <w:t>Establishment</w:t>
      </w:r>
      <w:r w:rsidR="008902D7">
        <w:t xml:space="preserve"> procedure </w:t>
      </w:r>
      <w:r w:rsidR="0058522B">
        <w:t xml:space="preserve">just for the case the UE is registered to two separate AMFs, it </w:t>
      </w:r>
      <w:r>
        <w:t xml:space="preserve">is proposed to use it </w:t>
      </w:r>
      <w:r w:rsidR="008902D7">
        <w:t>for all the non-roaming and roaming cases</w:t>
      </w:r>
      <w:r>
        <w:t>: it</w:t>
      </w:r>
      <w:r w:rsidR="008902D7">
        <w:t xml:space="preserve"> would drastically simplify the solution</w:t>
      </w:r>
      <w:r>
        <w:t xml:space="preserve"> from both UE and network perspectives</w:t>
      </w:r>
      <w:r w:rsidR="008902D7">
        <w:t>.</w:t>
      </w:r>
      <w:r>
        <w:t xml:space="preserve"> </w:t>
      </w:r>
      <w:r w:rsidR="00BA2E9B">
        <w:t>Using</w:t>
      </w:r>
      <w:r>
        <w:t>, for non-roaming and roaming cases with a single AMF,</w:t>
      </w:r>
      <w:r w:rsidR="00BA2E9B">
        <w:t xml:space="preserve"> the </w:t>
      </w:r>
      <w:r>
        <w:t>Network I</w:t>
      </w:r>
      <w:r w:rsidR="00BA2E9B">
        <w:t>nitiated PDU Session Modification</w:t>
      </w:r>
      <w:r>
        <w:t xml:space="preserve"> procedure</w:t>
      </w:r>
      <w:r w:rsidR="00BA2E9B">
        <w:t xml:space="preserve">, triggered by the UE registration on the second access, as proposed in the baseline text of </w:t>
      </w:r>
      <w:r w:rsidR="00D94FEC">
        <w:t>23.50</w:t>
      </w:r>
      <w:bookmarkStart w:id="0" w:name="_GoBack"/>
      <w:bookmarkEnd w:id="0"/>
      <w:r w:rsidR="00D94FEC">
        <w:t xml:space="preserve">2 </w:t>
      </w:r>
      <w:r w:rsidR="00BA2E9B">
        <w:t xml:space="preserve">CR </w:t>
      </w:r>
      <w:r w:rsidR="00BA2E9B" w:rsidRPr="00BA2E9B">
        <w:t>0866</w:t>
      </w:r>
      <w:r w:rsidR="00D94FEC">
        <w:t xml:space="preserve">r2 (S2-1900850) </w:t>
      </w:r>
      <w:r w:rsidR="008902D7">
        <w:t>would result in</w:t>
      </w:r>
      <w:r w:rsidR="00D94FEC">
        <w:t>:</w:t>
      </w:r>
    </w:p>
    <w:p w:rsidR="00D94FEC" w:rsidRDefault="00D94FEC" w:rsidP="00D94FEC">
      <w:pPr>
        <w:pStyle w:val="ListParagraph"/>
        <w:numPr>
          <w:ilvl w:val="0"/>
          <w:numId w:val="26"/>
        </w:numPr>
      </w:pPr>
      <w:r>
        <w:t>Different procedures as seen by the UE depending on whether the UE is registered via one or two AMFs;</w:t>
      </w:r>
    </w:p>
    <w:p w:rsidR="00D94FEC" w:rsidRDefault="00D94FEC" w:rsidP="00D94FEC">
      <w:pPr>
        <w:pStyle w:val="ListParagraph"/>
        <w:numPr>
          <w:ilvl w:val="0"/>
          <w:numId w:val="26"/>
        </w:numPr>
      </w:pPr>
      <w:r>
        <w:t xml:space="preserve">Additional procedures in the network: the SMF </w:t>
      </w:r>
      <w:proofErr w:type="gramStart"/>
      <w:r>
        <w:t>has to</w:t>
      </w:r>
      <w:proofErr w:type="gramEnd"/>
      <w:r>
        <w:t xml:space="preserve"> subscribe to AMF notification "UE registered on the two accesses"</w:t>
      </w:r>
      <w:r w:rsidR="006E30DF">
        <w:t xml:space="preserve"> t</w:t>
      </w:r>
      <w:r w:rsidR="008902D7">
        <w:t>o trigger the PDU Session Modific</w:t>
      </w:r>
      <w:r w:rsidR="006E30DF">
        <w:t>ation</w:t>
      </w:r>
      <w:r w:rsidR="008902D7">
        <w:t xml:space="preserve"> procedure;</w:t>
      </w:r>
    </w:p>
    <w:p w:rsidR="008B1B13" w:rsidRDefault="008902D7" w:rsidP="00FD7189">
      <w:pPr>
        <w:pStyle w:val="ListParagraph"/>
        <w:numPr>
          <w:ilvl w:val="0"/>
          <w:numId w:val="26"/>
        </w:numPr>
      </w:pPr>
      <w:r>
        <w:t>More complex Inter-Operability Testing.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A92462" w:rsidP="00482E20">
      <w:pPr>
        <w:rPr>
          <w:noProof/>
        </w:rPr>
      </w:pPr>
      <w:r>
        <w:rPr>
          <w:noProof/>
        </w:rPr>
        <w:t>It is proposed to</w:t>
      </w:r>
      <w:r w:rsidR="00FA3563">
        <w:rPr>
          <w:noProof/>
        </w:rPr>
        <w:t>, for all non-roaming and roaming cases, to</w:t>
      </w:r>
      <w:r>
        <w:rPr>
          <w:noProof/>
        </w:rPr>
        <w:t xml:space="preserve"> specify the use of PDU Session </w:t>
      </w:r>
      <w:r w:rsidR="004023CD">
        <w:rPr>
          <w:noProof/>
        </w:rPr>
        <w:t>Establishment</w:t>
      </w:r>
      <w:r w:rsidR="00FD1A3A">
        <w:rPr>
          <w:noProof/>
        </w:rPr>
        <w:t>, initiated by the UE,</w:t>
      </w:r>
      <w:r>
        <w:rPr>
          <w:noProof/>
        </w:rPr>
        <w:t xml:space="preserve"> to establish the User Plane </w:t>
      </w:r>
      <w:r w:rsidR="00FD1A3A">
        <w:rPr>
          <w:noProof/>
        </w:rPr>
        <w:t xml:space="preserve">path over the second access. </w:t>
      </w:r>
      <w:r w:rsidR="004023CD">
        <w:rPr>
          <w:noProof/>
        </w:rPr>
        <w:t xml:space="preserve">A companion CR to TS 23.502 in </w:t>
      </w:r>
      <w:r w:rsidR="00A00D14">
        <w:rPr>
          <w:noProof/>
        </w:rPr>
        <w:t>S2-1901535</w:t>
      </w:r>
      <w:r w:rsidR="00DA40BE">
        <w:rPr>
          <w:noProof/>
        </w:rPr>
        <w:t xml:space="preserve"> </w:t>
      </w:r>
      <w:r w:rsidR="004023CD">
        <w:rPr>
          <w:noProof/>
        </w:rPr>
        <w:t xml:space="preserve">is proposed for agreement. </w:t>
      </w:r>
      <w:r w:rsidR="00E302DE">
        <w:rPr>
          <w:noProof/>
        </w:rPr>
        <w:t>A revision of the previosuly agreed CR to TS 23.501 (S2-19</w:t>
      </w:r>
      <w:r w:rsidR="00A00D14">
        <w:rPr>
          <w:noProof/>
        </w:rPr>
        <w:t>00883) is provided in S2-1901536</w:t>
      </w:r>
      <w:r w:rsidR="00E302DE">
        <w:rPr>
          <w:noProof/>
        </w:rPr>
        <w:t xml:space="preserve">. </w:t>
      </w:r>
    </w:p>
    <w:p w:rsidR="00FD7189" w:rsidRDefault="00FD7189" w:rsidP="00FD7189"/>
    <w:p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D29" w:rsidRDefault="00F60D29">
      <w:r>
        <w:separator/>
      </w:r>
    </w:p>
    <w:p w:rsidR="00F60D29" w:rsidRDefault="00F60D29"/>
  </w:endnote>
  <w:endnote w:type="continuationSeparator" w:id="0">
    <w:p w:rsidR="00F60D29" w:rsidRDefault="00F60D29">
      <w:r>
        <w:continuationSeparator/>
      </w:r>
    </w:p>
    <w:p w:rsidR="00F60D29" w:rsidRDefault="00F60D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D29" w:rsidRDefault="00F60D29">
      <w:r>
        <w:separator/>
      </w:r>
    </w:p>
    <w:p w:rsidR="00F60D29" w:rsidRDefault="00F60D29"/>
  </w:footnote>
  <w:footnote w:type="continuationSeparator" w:id="0">
    <w:p w:rsidR="00F60D29" w:rsidRDefault="00F60D29">
      <w:r>
        <w:continuationSeparator/>
      </w:r>
    </w:p>
    <w:p w:rsidR="00F60D29" w:rsidRDefault="00F60D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33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C784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8241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C79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25A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9C53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E429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305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1CD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B55239F"/>
    <w:multiLevelType w:val="hybridMultilevel"/>
    <w:tmpl w:val="82E8A0A0"/>
    <w:lvl w:ilvl="0" w:tplc="D452E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9F201BC"/>
    <w:multiLevelType w:val="hybridMultilevel"/>
    <w:tmpl w:val="24261284"/>
    <w:lvl w:ilvl="0" w:tplc="A8962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F22"/>
    <w:rsid w:val="000222BA"/>
    <w:rsid w:val="00037C09"/>
    <w:rsid w:val="00071300"/>
    <w:rsid w:val="00077D47"/>
    <w:rsid w:val="000850FC"/>
    <w:rsid w:val="00096D1D"/>
    <w:rsid w:val="000A5B11"/>
    <w:rsid w:val="000C644F"/>
    <w:rsid w:val="001172A3"/>
    <w:rsid w:val="00151D17"/>
    <w:rsid w:val="00161A03"/>
    <w:rsid w:val="00165904"/>
    <w:rsid w:val="001754A9"/>
    <w:rsid w:val="0018638B"/>
    <w:rsid w:val="001B1487"/>
    <w:rsid w:val="001D65F6"/>
    <w:rsid w:val="001E1807"/>
    <w:rsid w:val="00202712"/>
    <w:rsid w:val="0021444B"/>
    <w:rsid w:val="00214A9D"/>
    <w:rsid w:val="00216BE9"/>
    <w:rsid w:val="0022676A"/>
    <w:rsid w:val="002326E5"/>
    <w:rsid w:val="00252A67"/>
    <w:rsid w:val="0025709F"/>
    <w:rsid w:val="00287EF5"/>
    <w:rsid w:val="002D0297"/>
    <w:rsid w:val="002E7C6F"/>
    <w:rsid w:val="003171F1"/>
    <w:rsid w:val="00350A17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23CD"/>
    <w:rsid w:val="00413188"/>
    <w:rsid w:val="00424071"/>
    <w:rsid w:val="00435BA7"/>
    <w:rsid w:val="00440983"/>
    <w:rsid w:val="00450081"/>
    <w:rsid w:val="00474B2E"/>
    <w:rsid w:val="00482E20"/>
    <w:rsid w:val="004912A3"/>
    <w:rsid w:val="004934E0"/>
    <w:rsid w:val="004A2E8B"/>
    <w:rsid w:val="004A648B"/>
    <w:rsid w:val="004A6E74"/>
    <w:rsid w:val="004B3396"/>
    <w:rsid w:val="004B5CF5"/>
    <w:rsid w:val="004C3481"/>
    <w:rsid w:val="004C34C8"/>
    <w:rsid w:val="004E42B3"/>
    <w:rsid w:val="004F0298"/>
    <w:rsid w:val="005326B5"/>
    <w:rsid w:val="005454E9"/>
    <w:rsid w:val="005509C5"/>
    <w:rsid w:val="00551044"/>
    <w:rsid w:val="00571C18"/>
    <w:rsid w:val="0058522B"/>
    <w:rsid w:val="005864EE"/>
    <w:rsid w:val="005905CA"/>
    <w:rsid w:val="005B445D"/>
    <w:rsid w:val="005C0BDC"/>
    <w:rsid w:val="005E44C2"/>
    <w:rsid w:val="005E60B4"/>
    <w:rsid w:val="005F349D"/>
    <w:rsid w:val="00620388"/>
    <w:rsid w:val="00622178"/>
    <w:rsid w:val="0065066B"/>
    <w:rsid w:val="006612B2"/>
    <w:rsid w:val="00667E7C"/>
    <w:rsid w:val="006868ED"/>
    <w:rsid w:val="006921A3"/>
    <w:rsid w:val="00692A03"/>
    <w:rsid w:val="00695BE0"/>
    <w:rsid w:val="006A72E8"/>
    <w:rsid w:val="006C0C3E"/>
    <w:rsid w:val="006D21FF"/>
    <w:rsid w:val="006E30DF"/>
    <w:rsid w:val="00705FEA"/>
    <w:rsid w:val="00710B93"/>
    <w:rsid w:val="00722962"/>
    <w:rsid w:val="0073482C"/>
    <w:rsid w:val="007749DF"/>
    <w:rsid w:val="007F3C1B"/>
    <w:rsid w:val="007F500E"/>
    <w:rsid w:val="007F7BAD"/>
    <w:rsid w:val="00807D85"/>
    <w:rsid w:val="008207A9"/>
    <w:rsid w:val="008225B3"/>
    <w:rsid w:val="00871768"/>
    <w:rsid w:val="00883B55"/>
    <w:rsid w:val="008844CC"/>
    <w:rsid w:val="008902D7"/>
    <w:rsid w:val="00896618"/>
    <w:rsid w:val="008B1B13"/>
    <w:rsid w:val="008C401B"/>
    <w:rsid w:val="008D5203"/>
    <w:rsid w:val="008E6A43"/>
    <w:rsid w:val="00916E81"/>
    <w:rsid w:val="00924410"/>
    <w:rsid w:val="009366E5"/>
    <w:rsid w:val="009572C0"/>
    <w:rsid w:val="00963BA2"/>
    <w:rsid w:val="009946B8"/>
    <w:rsid w:val="00A00D14"/>
    <w:rsid w:val="00A01C8E"/>
    <w:rsid w:val="00A1164C"/>
    <w:rsid w:val="00A16CFD"/>
    <w:rsid w:val="00A33192"/>
    <w:rsid w:val="00A41677"/>
    <w:rsid w:val="00A51EE2"/>
    <w:rsid w:val="00A67135"/>
    <w:rsid w:val="00A90E44"/>
    <w:rsid w:val="00A9126C"/>
    <w:rsid w:val="00A92462"/>
    <w:rsid w:val="00AC3635"/>
    <w:rsid w:val="00AF64A3"/>
    <w:rsid w:val="00AF77A9"/>
    <w:rsid w:val="00AF7B2E"/>
    <w:rsid w:val="00B01260"/>
    <w:rsid w:val="00B23CDE"/>
    <w:rsid w:val="00BA2E9B"/>
    <w:rsid w:val="00BB406E"/>
    <w:rsid w:val="00BC62BF"/>
    <w:rsid w:val="00BC76DE"/>
    <w:rsid w:val="00BD5878"/>
    <w:rsid w:val="00BD5C23"/>
    <w:rsid w:val="00BF4E95"/>
    <w:rsid w:val="00BF5B4E"/>
    <w:rsid w:val="00BF5CC5"/>
    <w:rsid w:val="00C04D0D"/>
    <w:rsid w:val="00C178A2"/>
    <w:rsid w:val="00C30363"/>
    <w:rsid w:val="00C30676"/>
    <w:rsid w:val="00C33FAC"/>
    <w:rsid w:val="00C43818"/>
    <w:rsid w:val="00C47B70"/>
    <w:rsid w:val="00C611FE"/>
    <w:rsid w:val="00C77A0F"/>
    <w:rsid w:val="00C86E8A"/>
    <w:rsid w:val="00C96832"/>
    <w:rsid w:val="00CB2C48"/>
    <w:rsid w:val="00CB730B"/>
    <w:rsid w:val="00CC5766"/>
    <w:rsid w:val="00D31BDD"/>
    <w:rsid w:val="00D52099"/>
    <w:rsid w:val="00D731CF"/>
    <w:rsid w:val="00D919BA"/>
    <w:rsid w:val="00D94FEC"/>
    <w:rsid w:val="00DA40BE"/>
    <w:rsid w:val="00DD3CFD"/>
    <w:rsid w:val="00DD7403"/>
    <w:rsid w:val="00DF7AD5"/>
    <w:rsid w:val="00DF7FB6"/>
    <w:rsid w:val="00E25FAC"/>
    <w:rsid w:val="00E302DE"/>
    <w:rsid w:val="00E408B6"/>
    <w:rsid w:val="00E61F66"/>
    <w:rsid w:val="00E7283F"/>
    <w:rsid w:val="00E77BAF"/>
    <w:rsid w:val="00EA51F1"/>
    <w:rsid w:val="00EE12C4"/>
    <w:rsid w:val="00EE3B2E"/>
    <w:rsid w:val="00EE6BD5"/>
    <w:rsid w:val="00F24C65"/>
    <w:rsid w:val="00F60D29"/>
    <w:rsid w:val="00F9126D"/>
    <w:rsid w:val="00F93612"/>
    <w:rsid w:val="00FA3563"/>
    <w:rsid w:val="00FD1A3A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753D64"/>
  <w15:chartTrackingRefBased/>
  <w15:docId w15:val="{17811364-C36E-40DA-9FCD-8ECE6EB9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C76DE"/>
    <w:pPr>
      <w:ind w:left="720"/>
      <w:contextualSpacing/>
    </w:pPr>
  </w:style>
  <w:style w:type="character" w:styleId="CommentReference">
    <w:name w:val="annotation reference"/>
    <w:rsid w:val="008225B3"/>
    <w:rPr>
      <w:sz w:val="16"/>
    </w:rPr>
  </w:style>
  <w:style w:type="paragraph" w:styleId="CommentText">
    <w:name w:val="annotation text"/>
    <w:basedOn w:val="Normal"/>
    <w:link w:val="CommentTextChar"/>
    <w:rsid w:val="008225B3"/>
    <w:pPr>
      <w:overflowPunct/>
      <w:autoSpaceDE/>
      <w:autoSpaceDN/>
      <w:adjustRightInd/>
      <w:textAlignment w:val="auto"/>
    </w:pPr>
    <w:rPr>
      <w:rFonts w:eastAsia="MS Mincho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225B3"/>
    <w:rPr>
      <w:rFonts w:eastAsia="MS Mincho"/>
      <w:lang w:val="en-GB"/>
    </w:rPr>
  </w:style>
  <w:style w:type="character" w:customStyle="1" w:styleId="B2Char">
    <w:name w:val="B2 Char"/>
    <w:link w:val="B2"/>
    <w:rsid w:val="00C77A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Nokia_ndr21</cp:lastModifiedBy>
  <cp:revision>3</cp:revision>
  <cp:lastPrinted>2003-09-26T09:29:00Z</cp:lastPrinted>
  <dcterms:created xsi:type="dcterms:W3CDTF">2019-02-18T14:26:00Z</dcterms:created>
  <dcterms:modified xsi:type="dcterms:W3CDTF">2019-02-18T14:33:00Z</dcterms:modified>
</cp:coreProperties>
</file>